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851" w:right="1134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6859905" cy="97409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2" r="-3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приказом МБОУ «Гоноховская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СОШ им. Парфенова Е. Е.»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 13.02.2024 № 6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 работы по профилактике школьной неуспешности  на основе результатов оценочных процедур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МБОУ «Гоноховская СОШ им. Парфенова Е. Е.»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8" w:firstLine="835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комплексного анализа результатов оценочных процедур: ВПР, ОГЭ, ЕГЭ,  прошедших 2022, 2023  годах, в МБОУ «Гоноховская СОШ им. Парфенова Е. Е.» зафиксированы низкие образовательные результаты обучающихся.</w:t>
      </w:r>
    </w:p>
    <w:p>
      <w:pPr>
        <w:pStyle w:val="Normal"/>
        <w:spacing w:lineRule="auto" w:line="240" w:before="0" w:after="0"/>
        <w:ind w:left="-8" w:firstLine="835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Мониторинг в части результатов оценочных процедур позволил сделать следующие выводы: по русскому языку и математике наблюдается ухудшение результатов обучения при переходе  с  начального уровня образования  на основной уровень: при относительно высоких результатах на начальном уровне, при переходе на основной уровень  успеваемость  снижается.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b/>
          <w:color w:val="FF0000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Цель:  Создание условий для оптимизации образовательной среды, повышения качества образования в школе, демонстрирующей низкие образовательные результаты, путем повышения педагогического и ресурсного потенциала школы, масштабирования успешных управленческих и педагогических практик. </w:t>
      </w:r>
    </w:p>
    <w:p>
      <w:pPr>
        <w:pStyle w:val="Normal"/>
        <w:spacing w:lineRule="auto" w:line="240" w:before="0" w:after="0"/>
        <w:ind w:right="28" w:hanging="0"/>
        <w:jc w:val="both"/>
        <w:rPr/>
      </w:pPr>
      <w:r>
        <w:rPr>
          <w:rFonts w:cs="Times New Roman" w:ascii="Times New Roman" w:hAnsi="Times New Roman"/>
          <w:b/>
          <w:sz w:val="28"/>
        </w:rPr>
        <w:t xml:space="preserve">            </w:t>
      </w:r>
      <w:r>
        <w:rPr>
          <w:rFonts w:cs="Times New Roman" w:ascii="Times New Roman" w:hAnsi="Times New Roman"/>
          <w:sz w:val="28"/>
        </w:rPr>
        <w:t xml:space="preserve">Задачи: </w:t>
      </w:r>
    </w:p>
    <w:p>
      <w:pPr>
        <w:pStyle w:val="Normal"/>
        <w:spacing w:lineRule="auto" w:line="240" w:before="0" w:after="0"/>
        <w:ind w:right="28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            </w:t>
      </w:r>
      <w:r>
        <w:rPr>
          <w:rFonts w:cs="Times New Roman" w:ascii="Times New Roman" w:hAnsi="Times New Roman"/>
          <w:sz w:val="28"/>
        </w:rPr>
        <w:t>1.  Совершенствование внутришкольной  системы  управления качеством образования  на основе  данных, их анализ, принятие эффективных управленческих решений.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right="28" w:hanging="0"/>
        <w:jc w:val="both"/>
        <w:rPr>
          <w:rFonts w:ascii="Times New Roman" w:hAnsi="Times New Roman" w:cs="Times New Roman"/>
          <w:sz w:val="28"/>
        </w:rPr>
      </w:pPr>
      <w:r>
        <w:rPr>
          <w:rFonts w:eastAsia="Calibri" w:cs="Calibri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2. Обеспечение  оптимальных условий обучения, преодоления профессиональных дефицитов и развития профессиональной компетентности  каждого учителя (на основе результатов оценочных процедур), владеющего современными технологиями и практиками обучения,  нацеленного на повышение жизненных шансов всех обучающихся.</w:t>
      </w:r>
    </w:p>
    <w:p>
      <w:pPr>
        <w:pStyle w:val="Normal"/>
        <w:spacing w:lineRule="auto" w:line="240" w:before="0" w:after="0"/>
        <w:ind w:right="28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</w:t>
      </w:r>
      <w:r>
        <w:rPr>
          <w:rFonts w:cs="Times New Roman" w:ascii="Times New Roman" w:hAnsi="Times New Roman"/>
          <w:sz w:val="28"/>
        </w:rPr>
        <w:t xml:space="preserve">3. Повышение эффективности урока, развитие интеллектуальных способностей обучающихся через использование информационно-коммуникационных технологий  в сочетании с освоением наиболее рациональных методик обучения. </w:t>
      </w:r>
    </w:p>
    <w:p>
      <w:pPr>
        <w:pStyle w:val="Normal"/>
        <w:spacing w:lineRule="auto" w:line="240" w:before="0" w:after="0"/>
        <w:ind w:right="28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</w:t>
      </w:r>
      <w:r>
        <w:rPr>
          <w:rFonts w:cs="Times New Roman" w:ascii="Times New Roman" w:hAnsi="Times New Roman"/>
          <w:sz w:val="28"/>
        </w:rPr>
        <w:t xml:space="preserve">4. Создание условий для повышения мотивации к обучению, саморазвитию, самостоятельности обучающихся через активное и эффективное участие в школьных, муниципальных, региональных олимпиадах, конкурсах, проектах, конференциях. </w:t>
      </w:r>
    </w:p>
    <w:p>
      <w:pPr>
        <w:pStyle w:val="Normal"/>
        <w:spacing w:lineRule="auto" w:line="240" w:before="0" w:after="0"/>
        <w:ind w:left="851" w:right="28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5. Успешное прохождение оценочных процедур. </w:t>
      </w:r>
    </w:p>
    <w:p>
      <w:pPr>
        <w:pStyle w:val="Normal"/>
        <w:spacing w:before="0" w:after="0"/>
        <w:ind w:left="566" w:hanging="0"/>
        <w:jc w:val="both"/>
        <w:rPr/>
      </w:pPr>
      <w:r>
        <w:rPr>
          <w:rFonts w:cs="Times New Roman" w:ascii="Times New Roman" w:hAnsi="Times New Roman"/>
          <w:color w:val="7030A0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 xml:space="preserve">   </w:t>
      </w:r>
      <w:r>
        <w:rPr>
          <w:rFonts w:cs="Times New Roman" w:ascii="Times New Roman" w:hAnsi="Times New Roman"/>
          <w:sz w:val="28"/>
        </w:rPr>
        <w:t xml:space="preserve">Ожидаемые результаты: </w:t>
      </w:r>
    </w:p>
    <w:p>
      <w:pPr>
        <w:pStyle w:val="Normal"/>
        <w:spacing w:before="0" w:after="0"/>
        <w:ind w:left="832" w:right="30" w:hanging="0"/>
        <w:jc w:val="both"/>
        <w:rPr/>
      </w:pPr>
      <w:r>
        <w:rPr>
          <w:rFonts w:cs="Times New Roman" w:ascii="Times New Roman" w:hAnsi="Times New Roman"/>
          <w:sz w:val="28"/>
        </w:rPr>
        <w:t xml:space="preserve">1.   Положительная динамика образовательных результатов обучающихся. </w:t>
      </w:r>
    </w:p>
    <w:p>
      <w:pPr>
        <w:pStyle w:val="Normal"/>
        <w:spacing w:before="0" w:after="0"/>
        <w:ind w:right="3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</w:t>
      </w:r>
      <w:r>
        <w:rPr>
          <w:rFonts w:cs="Times New Roman" w:ascii="Times New Roman" w:hAnsi="Times New Roman"/>
          <w:sz w:val="28"/>
        </w:rPr>
        <w:t xml:space="preserve">2. Рост познавательной мотивации обучающихся (увеличение количества обучающихся, участвующих в школьных, районных, региональных олимпиадах, конкурсах и проектах).  </w:t>
      </w:r>
    </w:p>
    <w:p>
      <w:pPr>
        <w:pStyle w:val="Normal"/>
        <w:spacing w:before="0" w:after="0"/>
        <w:ind w:right="30" w:hanging="0"/>
        <w:jc w:val="both"/>
        <w:rPr/>
      </w:pPr>
      <w:r>
        <w:rPr>
          <w:rFonts w:cs="Times New Roman" w:ascii="Times New Roman" w:hAnsi="Times New Roman"/>
          <w:sz w:val="28"/>
        </w:rPr>
        <w:t xml:space="preserve">            </w:t>
      </w:r>
      <w:r>
        <w:rPr>
          <w:rFonts w:cs="Times New Roman" w:ascii="Times New Roman" w:hAnsi="Times New Roman"/>
          <w:sz w:val="28"/>
        </w:rPr>
        <w:t>3.  Рост степени информированности участников образовательных отношений.</w:t>
      </w:r>
    </w:p>
    <w:p>
      <w:pPr>
        <w:pStyle w:val="Normal"/>
        <w:spacing w:lineRule="auto" w:line="240" w:before="0" w:after="0"/>
        <w:ind w:left="833" w:right="3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4.   Создание системной организации управления учебно-воспитательным процессом. </w:t>
      </w:r>
    </w:p>
    <w:p>
      <w:pPr>
        <w:pStyle w:val="Normal"/>
        <w:spacing w:lineRule="auto" w:line="240" w:before="0" w:after="0"/>
        <w:ind w:right="3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</w:t>
      </w:r>
      <w:r>
        <w:rPr>
          <w:rFonts w:cs="Times New Roman" w:ascii="Times New Roman" w:hAnsi="Times New Roman"/>
          <w:sz w:val="28"/>
        </w:rPr>
        <w:t xml:space="preserve">5.   Снижение численности обучающихся с девиантным поведением. </w:t>
      </w:r>
    </w:p>
    <w:p>
      <w:pPr>
        <w:pStyle w:val="Normal"/>
        <w:spacing w:lineRule="auto" w:line="240" w:before="0" w:after="0"/>
        <w:ind w:right="30" w:hanging="0"/>
        <w:jc w:val="both"/>
        <w:rPr/>
      </w:pPr>
      <w:r>
        <w:rPr>
          <w:rFonts w:eastAsia="Calibri" w:cs="Calibri"/>
          <w:sz w:val="28"/>
          <w:szCs w:val="28"/>
        </w:rPr>
        <w:t xml:space="preserve">             </w:t>
      </w:r>
      <w:r>
        <w:rPr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</w:rPr>
        <w:t xml:space="preserve">   Повышение уровня  профессиональной компетентности педагогов. </w:t>
      </w:r>
    </w:p>
    <w:p>
      <w:pPr>
        <w:pStyle w:val="Normal"/>
        <w:spacing w:lineRule="auto" w:line="240" w:before="0" w:after="0"/>
        <w:ind w:right="3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W w:w="1363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54"/>
        <w:gridCol w:w="1628"/>
        <w:gridCol w:w="1900"/>
        <w:gridCol w:w="5052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Наименование мероприятия (краткое содержание)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Сроки исполнения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Ожидаемый результат</w:t>
            </w:r>
          </w:p>
        </w:tc>
      </w:tr>
      <w:tr>
        <w:trPr/>
        <w:tc>
          <w:tcPr>
            <w:tcW w:w="1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Анализ проведения всероссийских проверочных работ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Рассмотрение на совещании   итогов  всероссийских проверочных работ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7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7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Синдеева С. В.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соответствия оценок за  всероссийские проверочные работы оценкам по журналу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90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pacing w:val="-2"/>
                <w:sz w:val="24"/>
                <w:szCs w:val="24"/>
              </w:rPr>
              <w:t xml:space="preserve">анализа </w:t>
            </w:r>
            <w:r>
              <w:rPr>
                <w:sz w:val="24"/>
                <w:szCs w:val="24"/>
              </w:rPr>
              <w:t xml:space="preserve">результатов ВПР в 5-9 классах по </w:t>
            </w:r>
            <w:r>
              <w:rPr>
                <w:spacing w:val="-1"/>
                <w:sz w:val="24"/>
                <w:szCs w:val="24"/>
              </w:rPr>
              <w:t xml:space="preserve">учебным </w:t>
            </w:r>
            <w:r>
              <w:rPr>
                <w:sz w:val="24"/>
                <w:szCs w:val="24"/>
              </w:rPr>
              <w:t xml:space="preserve">предметам в </w:t>
            </w:r>
            <w:r>
              <w:rPr>
                <w:spacing w:val="-1"/>
                <w:sz w:val="24"/>
                <w:szCs w:val="24"/>
              </w:rPr>
              <w:t xml:space="preserve">разрезе </w:t>
            </w:r>
            <w:r>
              <w:rPr>
                <w:sz w:val="24"/>
                <w:szCs w:val="24"/>
              </w:rPr>
              <w:t xml:space="preserve">каждого обучающегося,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в разрезе каждого класса.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руководители ШМО, 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дефицитов в виде несформированных планируемых результатов для каждого обучающегося по каждому учебному предмету, по которому выполнялась процедура ВПР </w:t>
            </w:r>
          </w:p>
        </w:tc>
      </w:tr>
      <w:tr>
        <w:trPr/>
        <w:tc>
          <w:tcPr>
            <w:tcW w:w="1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обеспечение реализации мер, направленных на повышение качества общего образования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Разработка программы антирисковых мер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7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7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Синдеева С. В.</w:t>
            </w:r>
          </w:p>
          <w:p>
            <w:pPr>
              <w:pStyle w:val="Normal"/>
              <w:spacing w:lineRule="auto" w:line="240" w:before="0" w:after="0"/>
              <w:ind w:right="7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Грефенштейн И. Г.</w:t>
            </w:r>
          </w:p>
          <w:p>
            <w:pPr>
              <w:pStyle w:val="Normal"/>
              <w:spacing w:lineRule="auto" w:line="240" w:before="0" w:after="0"/>
              <w:ind w:right="7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повышения качества образования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Формирование и утверждение школьного плана по профилактике школьной неуспешности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7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7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повышения качества образования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1" w:after="0"/>
              <w:ind w:righ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>
            <w:pPr>
              <w:pStyle w:val="TextBody"/>
              <w:ind w:righ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освоения   основной   общеобразовательной   программы   начального    общего  и/или основного общего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33" w:leader="none"/>
              </w:tabs>
              <w:autoSpaceDE w:val="false"/>
              <w:spacing w:lineRule="auto" w:line="240" w:before="1" w:after="0"/>
              <w:ind w:right="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доли, детей показывающих низкие результаты.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Обеспечение участия учителей русского языка, математики, начальных классов в курсах повышения квалификации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 но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Мониторинг эффективности курсовой подготовки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 но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Удовлетворенность педагогов курсами ПК, положительная динамика качества образования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Мониторинг аттестации педагогических работников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 но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Улучшение годового показателя аттестации педагогических работников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работы школьных методических  объединений учителей-предметников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Ответственный за УВР, руководители   ШМО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Эффективное применение инновационных технологий, форм и методов в методической работе  учителей- предметников, рост профессионального мастерства педагогов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Совещания по вопросам повышения качества образования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 школы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рекомендаций по устранению причин низких результатов на основе результатов анализа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Участие педагогов в конкурсах педагогического мастерства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числа участников конкурса, повышение профессионального мастерства</w:t>
            </w:r>
          </w:p>
        </w:tc>
      </w:tr>
      <w:tr>
        <w:trPr>
          <w:trHeight w:val="55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 педагогов  в вебинарах, видеоконференциях по вопросам повышения качества образования, объективности оценивания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 АИРО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уровня профессиональной компетентности</w:t>
            </w:r>
          </w:p>
        </w:tc>
      </w:tr>
      <w:tr>
        <w:trPr>
          <w:trHeight w:val="557" w:hRule="atLeast"/>
        </w:trPr>
        <w:tc>
          <w:tcPr>
            <w:tcW w:w="1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Организационные меры, направленные на повышение качества  общего образования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Внутриучрежденческий контроль, направленный на оценку и повышение объективности выставления  текущих, четвертных, итоговых отметок, посещение и анализ уроков педагогов, обучающиеся, которых продемонстри-ровали низкие результаты ВПР, ЕГЭ, ОГЭ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Положительная динамика качества общего образования</w:t>
            </w:r>
          </w:p>
        </w:tc>
      </w:tr>
      <w:tr>
        <w:trPr>
          <w:trHeight w:val="7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Классно-обобщающий контроль в 6 классе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Положительная динамика качества общего образования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Классно-обобщающий контроль  в 8 классе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Положительная динамика качества общего образования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Контроль за  успеваемостью и качеством знаний обучающихся, имеющих низкие результаты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каждой учебной  четверти, полугодия, учебного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Принятие управленческих решений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Контроль за  успеваемостью и качеством знаний обучающихся, имеющих низкие результаты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УВР, учителя –предметники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индивидуальных планов по ликвидации  дефицитов в знаниях обучающихся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right="1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Организация индивидуальной работы с обучающимися, имеющими пробелы в знаниях и испытывающими трудности в обучении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соответствии с графиком проведения индивидуальных занятий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учителя-предметники, классные руководители, педагог-психолог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Индивидуальная работа с  обучающимися 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33" w:leader="none"/>
              </w:tabs>
              <w:autoSpaceDE w:val="false"/>
              <w:spacing w:lineRule="auto" w:line="240" w:before="1" w:after="0"/>
              <w:ind w:right="11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контроля  со стороны администрации школы и обеспечение объективности оценки знаний обучающихся на начальном уровне образования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>
                <w:sz w:val="24"/>
                <w:szCs w:val="24"/>
              </w:rPr>
              <w:t>Ответственный за УВР, учителя- начальных классов</w:t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учителями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Организация работы с одаренными обучающимися: участие в олимпиадах, интеллектуальных марафонах, конкурсах, проектной  работе и т.д.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Ответственные за УВР и ВР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Индивидуальная работа с  обучающимися 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Организация  перепроверки ВПР, привлечение общественных наблюдателей и (или) организация видеонаблюдения в ОО в период проведения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 с расписанием ВПР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объективности проведения ВПР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Обеспечение участия педагогов  школ в мониторинге профессиональных дефицитов педагогов, организованном АИРО, контроль достоверности данных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7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7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Актуализация планов индивидуального роста  педагогов,  включив мероприятия, позволяющие устранить профессиональные дефициты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Консультирование по вопросам своевременного направления на ТПМПК района обучающихся, испытывающих трудности в освоении общеобразовательных программ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Актуализация работы ТПМПК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Проведение мониторинга ППМС – службы ОУ для оказания психолого-педагогической помощи обучающимся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66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Актуализация работы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ППМС – службы ОУ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Онлайн консультирование педагогических работников ОУ и родителей детей, испытывающих трудности в обучении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 специальному графику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Включение в совместную работу  с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краевым центром ППМС - помощи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совместной урочной и внеурочной деятельности родителей, педагогов, обучающихся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Директор, ответственные за УВР и ВР, классные руководители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Повышение мотивации родительской общественности, социума, обучающихся  </w:t>
            </w:r>
          </w:p>
        </w:tc>
      </w:tr>
      <w:tr>
        <w:trPr/>
        <w:tc>
          <w:tcPr>
            <w:tcW w:w="1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Информационное сопровождение в период подготовки и проведения оценочных процедур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ind w:right="6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ind w:right="122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Совещание по вопросам  объективности оценки знаний обучающихся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ind w:right="7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Положительная динамика образовательных результатов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ind w:right="10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ind w:right="1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Изучение нормативных документов, регламентирующих проведение  оценочных процедур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Директор, ответственный за УВР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Положительная динамика образовательных результатов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ind w:right="13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ind w:left="11" w:right="137" w:firstLine="7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Информирование родителей (законных представителей) по вопросам  объективности оценки знаний обучающихся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за УВР, классные руководители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Положительная динамика образовательных результатов</w:t>
            </w:r>
          </w:p>
        </w:tc>
      </w:tr>
      <w:tr>
        <w:trPr/>
        <w:tc>
          <w:tcPr>
            <w:tcW w:w="1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Рефлексивный этап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>
                <w:sz w:val="24"/>
                <w:szCs w:val="24"/>
              </w:rPr>
              <w:t>Анализ эффективности принятых мер по организации образовательного процесса  на уровне  начального общего и (или) основного общего образования на основе результатов оценочных процедур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>
            <w:pPr>
              <w:pStyle w:val="TableParagraph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ответственный за УВР, учителя-предметники руководители ШМО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ind w:right="66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качества реализации обще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образовательной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программы начального 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общего  и (или) основного  общего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образования 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Times New Roman" w:hAnsi="Times New Roman" w:eastAsia="Times New Roman" w:cs="Times New Roman"/>
      <w:w w:val="100"/>
      <w:sz w:val="28"/>
      <w:szCs w:val="28"/>
    </w:rPr>
  </w:style>
  <w:style w:type="character" w:styleId="WW8Num2z1">
    <w:name w:val="WW8Num2z1"/>
    <w:qFormat/>
    <w:rPr/>
  </w:style>
  <w:style w:type="character" w:styleId="Style14">
    <w:name w:val="Основной шрифт абзаца"/>
    <w:qFormat/>
    <w:rPr/>
  </w:style>
  <w:style w:type="character" w:styleId="BalloonTextChar">
    <w:name w:val="Balloon Text Char"/>
    <w:basedOn w:val="Style14"/>
    <w:qFormat/>
    <w:rPr>
      <w:rFonts w:ascii="Segoe UI" w:hAnsi="Segoe UI" w:cs="Segoe UI"/>
      <w:sz w:val="18"/>
      <w:szCs w:val="18"/>
    </w:rPr>
  </w:style>
  <w:style w:type="character" w:styleId="BodyTextChar">
    <w:name w:val="Body Text Char"/>
    <w:basedOn w:val="Style14"/>
    <w:qFormat/>
    <w:rPr>
      <w:rFonts w:ascii="Times New Roman" w:hAnsi="Times New Roman" w:cs="Times New Roman"/>
      <w:sz w:val="28"/>
      <w:szCs w:val="28"/>
      <w:lang w:val="en-US"/>
    </w:rPr>
  </w:style>
  <w:style w:type="character" w:styleId="C4">
    <w:name w:val="c4"/>
    <w:basedOn w:val="Style14"/>
    <w:qFormat/>
    <w:rPr>
      <w:rFonts w:cs="Times New Roman"/>
    </w:rPr>
  </w:style>
  <w:style w:type="character" w:styleId="HeaderChar">
    <w:name w:val="Header Char"/>
    <w:basedOn w:val="Style14"/>
    <w:qFormat/>
    <w:rPr>
      <w:rFonts w:cs="Times New Roman"/>
    </w:rPr>
  </w:style>
  <w:style w:type="character" w:styleId="FooterChar">
    <w:name w:val="Footer Char"/>
    <w:basedOn w:val="Style14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lineRule="auto" w:line="240" w:before="0" w:after="0"/>
    </w:pPr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15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</w:pPr>
    <w:rPr>
      <w:rFonts w:ascii="Times New Roman" w:hAnsi="Times New Roman" w:cs="Times New Roma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2024-02-20T11:18:00Z</dcterms:created>
  <dc:creator>Predsedatel</dc:creator>
  <dc:description/>
  <cp:keywords/>
  <dc:language>en-US</dc:language>
  <cp:lastModifiedBy>Admin</cp:lastModifiedBy>
  <cp:lastPrinted>2023-01-16T10:24:00Z</cp:lastPrinted>
  <dcterms:modified xsi:type="dcterms:W3CDTF">2024-02-20T11:53:00Z</dcterms:modified>
  <cp:revision>3</cp:revision>
  <dc:subject/>
  <dc:title>                                                                            УТВЕРЖДЕН</dc:title>
</cp:coreProperties>
</file>